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9B806" w14:textId="45BC57A5" w:rsidR="007900C1" w:rsidRDefault="007900C1" w:rsidP="007900C1">
      <w:pPr>
        <w:ind w:left="-426"/>
        <w:jc w:val="both"/>
        <w:rPr>
          <w:rFonts w:asciiTheme="minorHAnsi" w:hAnsiTheme="minorHAnsi" w:cstheme="minorHAnsi"/>
        </w:rPr>
      </w:pPr>
    </w:p>
    <w:p w14:paraId="657B2B42" w14:textId="4F306DA3" w:rsidR="00905ECC" w:rsidRDefault="00905ECC" w:rsidP="007900C1">
      <w:pPr>
        <w:ind w:left="-426"/>
        <w:jc w:val="both"/>
        <w:rPr>
          <w:rFonts w:asciiTheme="minorHAnsi" w:hAnsiTheme="minorHAnsi" w:cstheme="minorHAnsi"/>
        </w:rPr>
      </w:pPr>
    </w:p>
    <w:p w14:paraId="0FEADB90" w14:textId="3FF5D285" w:rsidR="00905ECC" w:rsidRDefault="00905ECC" w:rsidP="007900C1">
      <w:pPr>
        <w:ind w:left="-426"/>
        <w:jc w:val="both"/>
        <w:rPr>
          <w:rFonts w:asciiTheme="minorHAnsi" w:hAnsiTheme="minorHAnsi" w:cstheme="minorHAnsi"/>
        </w:rPr>
      </w:pPr>
    </w:p>
    <w:p w14:paraId="6A4861FC" w14:textId="75E3FB93" w:rsidR="00905ECC" w:rsidRDefault="00905ECC" w:rsidP="00905ECC">
      <w:pPr>
        <w:jc w:val="both"/>
        <w:rPr>
          <w:rFonts w:asciiTheme="minorHAnsi" w:hAnsiTheme="minorHAnsi" w:cstheme="minorHAnsi"/>
        </w:rPr>
      </w:pPr>
    </w:p>
    <w:p w14:paraId="46374058" w14:textId="50AC593E" w:rsidR="00905ECC" w:rsidRDefault="00905ECC" w:rsidP="007900C1">
      <w:pPr>
        <w:ind w:left="-426"/>
        <w:jc w:val="both"/>
        <w:rPr>
          <w:rFonts w:asciiTheme="minorHAnsi" w:hAnsiTheme="minorHAnsi" w:cstheme="minorHAnsi"/>
        </w:rPr>
      </w:pPr>
    </w:p>
    <w:p w14:paraId="64A08140" w14:textId="77777777" w:rsidR="00905ECC" w:rsidRPr="00387357" w:rsidRDefault="00905ECC" w:rsidP="00905ECC">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7EE8813A" w14:textId="38B288E1" w:rsidR="00905ECC" w:rsidRDefault="00905ECC" w:rsidP="007900C1">
      <w:pPr>
        <w:ind w:left="-426"/>
        <w:jc w:val="both"/>
        <w:rPr>
          <w:rFonts w:asciiTheme="minorHAnsi" w:hAnsiTheme="minorHAnsi" w:cstheme="minorHAnsi"/>
        </w:rPr>
      </w:pPr>
    </w:p>
    <w:p w14:paraId="2282AFA2" w14:textId="77777777" w:rsidR="00905ECC" w:rsidRPr="009B0208" w:rsidRDefault="00905ECC" w:rsidP="00905ECC">
      <w:pPr>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246B17A9" w14:textId="77777777" w:rsidR="007A1D28"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178EBC6E" w14:textId="77777777" w:rsidR="00124CBF" w:rsidRDefault="00124CBF" w:rsidP="00773273">
            <w:pPr>
              <w:spacing w:before="60" w:after="60"/>
              <w:ind w:left="85" w:right="85"/>
              <w:jc w:val="both"/>
              <w:rPr>
                <w:rFonts w:asciiTheme="minorHAnsi" w:hAnsiTheme="minorHAnsi" w:cstheme="minorHAnsi"/>
                <w:lang w:val="sk-SK"/>
              </w:rPr>
            </w:pPr>
          </w:p>
          <w:p w14:paraId="3318800B" w14:textId="77777777" w:rsidR="00124CBF" w:rsidRPr="00DE6162" w:rsidRDefault="00124CBF" w:rsidP="00124CBF">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4300FA4A" w:rsidR="00124CBF" w:rsidRPr="009B0208" w:rsidRDefault="00124CBF" w:rsidP="00773273">
            <w:pPr>
              <w:spacing w:before="60" w:after="60"/>
              <w:ind w:left="85" w:right="85"/>
              <w:jc w:val="both"/>
              <w:rPr>
                <w:rFonts w:asciiTheme="minorHAnsi" w:hAnsiTheme="minorHAnsi" w:cstheme="minorHAnsi"/>
                <w:lang w:val="sk-SK"/>
              </w:rPr>
            </w:pPr>
          </w:p>
        </w:tc>
      </w:tr>
    </w:tbl>
    <w:p w14:paraId="71F1FB1F" w14:textId="77777777" w:rsidR="007900C1" w:rsidRPr="009B0208" w:rsidRDefault="007900C1" w:rsidP="007900C1">
      <w:pPr>
        <w:ind w:left="-426"/>
        <w:jc w:val="both"/>
        <w:rPr>
          <w:rFonts w:asciiTheme="minorHAnsi" w:hAnsiTheme="minorHAnsi" w:cstheme="minorHAnsi"/>
        </w:rPr>
      </w:pPr>
    </w:p>
    <w:p w14:paraId="61E92D74" w14:textId="77777777"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titlePg/>
          <w:docGrid w:linePitch="360"/>
        </w:sectPr>
      </w:pPr>
    </w:p>
    <w:p w14:paraId="78FCA15A" w14:textId="2ED07C67" w:rsidR="00937035" w:rsidRPr="009B0208" w:rsidRDefault="00937035">
      <w:pPr>
        <w:rPr>
          <w:rFonts w:asciiTheme="minorHAnsi" w:hAnsiTheme="minorHAnsi" w:cstheme="minorHAnsi"/>
        </w:rPr>
      </w:pPr>
    </w:p>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364"/>
      </w:tblGrid>
      <w:tr w:rsidR="00856D01" w:rsidRPr="009B0208" w14:paraId="3611E7E6"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398C031" w14:textId="07378BD8"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Špecifický cieľ 5.1.2 - Zlepšenie udržateľných vzťahov medzi vidieckymi rozvojovými centrami a ich zázemím vo verejných službách a vo verejných infraštruktúrach</w:t>
            </w:r>
          </w:p>
        </w:tc>
      </w:tr>
      <w:tr w:rsidR="00856D01" w:rsidRPr="009B0208" w14:paraId="06EB94D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7FA430F"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 oblastiach:</w:t>
            </w:r>
          </w:p>
        </w:tc>
      </w:tr>
      <w:tr w:rsidR="00856D01" w:rsidRPr="009B0208" w14:paraId="0606339F"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6BA5972"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B1. Investície do cyklistických trás a súvisiacej podpornej infraštruktúry</w:t>
            </w:r>
          </w:p>
        </w:tc>
      </w:tr>
      <w:tr w:rsidR="00856D01" w:rsidRPr="009B0208" w14:paraId="7A9C422F"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F71FFF"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41934D2F"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výstavba cyklistických trás zabezpečujúcich dopravu osôb do a zo zamestnania alebo k verejným službám,</w:t>
            </w:r>
          </w:p>
          <w:p w14:paraId="4B04CBDB"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rekonštrukcia cyklistických trás zabezpečujúcich dopravu osôb do a zo zamestnania alebo k verejným službám,</w:t>
            </w:r>
          </w:p>
          <w:p w14:paraId="120D6ADA"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budovanie verejného osvetlenia v priamej nadväznosti na výstavbu, alebo rekonštrukciu cyklotrasy,</w:t>
            </w:r>
          </w:p>
          <w:p w14:paraId="27C8DBF4"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vyhradenie jazdných pruhov pre cyklistov,</w:t>
            </w:r>
          </w:p>
          <w:p w14:paraId="5FAAE04D"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Investície do doplnkovej infraštruktúry -  chránené parkoviská pre bicykle, cyklostojany, nabíjacie stanice pre elektrobicykle, odpočívadlá,</w:t>
            </w:r>
          </w:p>
          <w:p w14:paraId="684AD09C" w14:textId="77777777" w:rsidR="00856D01"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systémy automatickej požičovne bicyklov, hygienické zariadenia</w:t>
            </w:r>
          </w:p>
          <w:p w14:paraId="05BC40B0" w14:textId="77777777" w:rsidR="00CC545C" w:rsidRDefault="00CC545C" w:rsidP="00437D96">
            <w:pPr>
              <w:rPr>
                <w:rFonts w:asciiTheme="minorHAnsi" w:hAnsiTheme="minorHAnsi" w:cstheme="minorHAnsi"/>
                <w:color w:val="FFFFFF" w:themeColor="background1"/>
                <w:lang w:val="sk-SK"/>
              </w:rPr>
            </w:pPr>
          </w:p>
          <w:p w14:paraId="28C6278E" w14:textId="77777777" w:rsidR="00CC545C" w:rsidRPr="00CC545C" w:rsidRDefault="00CC545C" w:rsidP="00CC545C">
            <w:pPr>
              <w:rPr>
                <w:rFonts w:asciiTheme="minorHAnsi" w:hAnsiTheme="minorHAnsi" w:cstheme="minorHAnsi"/>
                <w:color w:val="FFFFFF" w:themeColor="background1"/>
              </w:rPr>
            </w:pPr>
            <w:r w:rsidRPr="00CC545C">
              <w:rPr>
                <w:rFonts w:asciiTheme="minorHAnsi" w:hAnsiTheme="minorHAnsi" w:cstheme="minorHAnsi"/>
                <w:color w:val="FFFFFF" w:themeColor="background1"/>
              </w:rPr>
              <w:t>Pozn. cyklistické trasy a s nimi súvisiaca doplnková infraštruktúra nie sú oprávnené v rámci tejto aktivity, v prípade, že ide iba o cykloturistickú trasu určenú na relax, t.j. bez napojenia na cyklotrasu zabezpečujúcu dopravu osôb do a zo zamestnania alebo k verejným službám</w:t>
            </w:r>
          </w:p>
          <w:p w14:paraId="54E835B9" w14:textId="77777777" w:rsidR="00CC545C" w:rsidRPr="00CC545C" w:rsidRDefault="00CC545C" w:rsidP="00CC545C">
            <w:pPr>
              <w:rPr>
                <w:rFonts w:asciiTheme="minorHAnsi" w:hAnsiTheme="minorHAnsi" w:cstheme="minorHAnsi"/>
                <w:color w:val="FFFFFF" w:themeColor="background1"/>
              </w:rPr>
            </w:pPr>
          </w:p>
          <w:p w14:paraId="396BE0CF" w14:textId="6B61CA74" w:rsidR="00CC545C" w:rsidRPr="009B0208" w:rsidRDefault="00CC545C" w:rsidP="00CC545C">
            <w:pPr>
              <w:rPr>
                <w:rFonts w:asciiTheme="minorHAnsi" w:hAnsiTheme="minorHAnsi" w:cstheme="minorHAnsi"/>
                <w:color w:val="FFFFFF" w:themeColor="background1"/>
                <w:lang w:val="sk-SK"/>
              </w:rPr>
            </w:pPr>
            <w:r w:rsidRPr="00CC545C">
              <w:rPr>
                <w:rFonts w:asciiTheme="minorHAnsi" w:hAnsiTheme="minorHAnsi" w:cstheme="minorHAnsi"/>
                <w:color w:val="FFFFFF" w:themeColor="background1"/>
              </w:rPr>
              <w:t>Majetok obstaraný v rámci projektu nemôže žiadateľ bez predchádzajúceho písomného súhlasu MAS a Riadiaceho orgánu pre IROP prenajímať tretím osobám. 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tc>
      </w:tr>
      <w:tr w:rsidR="00856D01" w:rsidRPr="009B0208" w14:paraId="470FCD22"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7A3EEDF"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1E0A355"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443D6F50"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364"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3E4215D"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6AD4AF87"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1E6D6B7"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013 - Softvér vo výške obstarávacej ceny</w:t>
            </w:r>
          </w:p>
        </w:tc>
        <w:tc>
          <w:tcPr>
            <w:tcW w:w="8364"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FC7CE00" w14:textId="016AB8A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výdavky na obstaranie softvéru vrátane výdavkov na obstaranie licencií súvisiacich s používaním softvéru - napr. riadiaci softvér pre nabíjacie elektrostanice, softvér pre riadenie cyklopremávky a pod.</w:t>
            </w:r>
            <w:r w:rsidR="00B73919" w:rsidRPr="009B0208">
              <w:rPr>
                <w:rFonts w:asciiTheme="minorHAnsi" w:hAnsiTheme="minorHAnsi" w:cstheme="minorHAnsi"/>
                <w:color w:val="auto"/>
                <w:sz w:val="19"/>
                <w:szCs w:val="19"/>
                <w:lang w:val="sk-SK"/>
              </w:rPr>
              <w:t>,</w:t>
            </w:r>
          </w:p>
          <w:p w14:paraId="4FFEDDCB" w14:textId="7BEEF107" w:rsidR="00856D01" w:rsidRPr="009B0208" w:rsidRDefault="00856D01" w:rsidP="005A67D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5A67D1" w:rsidRPr="009B0208">
              <w:rPr>
                <w:rFonts w:asciiTheme="minorHAnsi" w:hAnsiTheme="minorHAnsi" w:cstheme="minorHAnsi"/>
                <w:color w:val="auto"/>
                <w:sz w:val="19"/>
                <w:szCs w:val="19"/>
                <w:lang w:val="sk-SK"/>
              </w:rPr>
              <w:t xml:space="preserve"> pre nabíjacie elektrostanice, pre softvér na riadenie cyklopremávky a pod</w:t>
            </w:r>
            <w:r w:rsidRPr="009B0208">
              <w:rPr>
                <w:rFonts w:asciiTheme="minorHAnsi" w:hAnsiTheme="minorHAnsi" w:cstheme="minorHAnsi"/>
                <w:color w:val="auto"/>
                <w:sz w:val="19"/>
                <w:szCs w:val="19"/>
                <w:lang w:val="sk-SK"/>
              </w:rPr>
              <w:t>.</w:t>
            </w:r>
            <w:r w:rsidR="00B73919" w:rsidRPr="009B0208">
              <w:rPr>
                <w:rFonts w:asciiTheme="minorHAnsi" w:hAnsiTheme="minorHAnsi" w:cstheme="minorHAnsi"/>
                <w:color w:val="auto"/>
                <w:sz w:val="19"/>
                <w:szCs w:val="19"/>
                <w:lang w:val="sk-SK"/>
              </w:rPr>
              <w:t>,</w:t>
            </w:r>
          </w:p>
          <w:p w14:paraId="11A8E08C" w14:textId="77777777" w:rsidR="005A67D1" w:rsidRPr="009B0208" w:rsidRDefault="005A67D1" w:rsidP="005265E1">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7F368D39" w14:textId="520D4737" w:rsidR="005A67D1" w:rsidRPr="009B0208" w:rsidRDefault="005A67D1" w:rsidP="005265E1">
            <w:pPr>
              <w:pStyle w:val="Default"/>
              <w:widowControl w:val="0"/>
              <w:ind w:left="71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auto"/>
                <w:sz w:val="19"/>
                <w:szCs w:val="19"/>
                <w:lang w:val="sk-SK"/>
              </w:rPr>
            </w:pPr>
            <w:r w:rsidRPr="009B0208">
              <w:rPr>
                <w:rFonts w:asciiTheme="minorHAnsi" w:hAnsiTheme="minorHAnsi" w:cstheme="minorHAnsi"/>
                <w:b/>
                <w:color w:val="auto"/>
                <w:sz w:val="19"/>
                <w:szCs w:val="19"/>
                <w:lang w:val="sk-SK"/>
              </w:rPr>
              <w:t>Výdavky na softvér sú oprávnené len v kombinácii s oprávnenými výdavkami uvedenými aspoň v rámci jednej inej skupiny výdavkov pre túto oprávnenú aktivitu</w:t>
            </w:r>
            <w:r w:rsidR="00B73919" w:rsidRPr="009B0208">
              <w:rPr>
                <w:rFonts w:asciiTheme="minorHAnsi" w:hAnsiTheme="minorHAnsi" w:cstheme="minorHAnsi"/>
                <w:b/>
                <w:color w:val="auto"/>
                <w:sz w:val="19"/>
                <w:szCs w:val="19"/>
                <w:lang w:val="sk-SK"/>
              </w:rPr>
              <w:t>.</w:t>
            </w:r>
          </w:p>
        </w:tc>
      </w:tr>
      <w:tr w:rsidR="00856D01" w:rsidRPr="009B0208" w14:paraId="65056D8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32BC48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364"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11EEAC5"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nových stavieb nemotorovej dopravy, ako napríklad:</w:t>
            </w:r>
          </w:p>
          <w:p w14:paraId="7A217A34" w14:textId="4A64DD26"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cyklistických komunikácií, cyklokoridorov (samostatná cyklistická cestička, samostatný cyklistický pruh, cyklokoridor, spoločná cestička pre chodcov a cyklistov),</w:t>
            </w:r>
          </w:p>
          <w:p w14:paraId="715A19A5"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doplnkovej cyklistickej infraštruktúry (chránené parkoviská pre bicykle (kryté stojany, </w:t>
            </w:r>
            <w:r w:rsidRPr="009B0208">
              <w:rPr>
                <w:rFonts w:asciiTheme="minorHAnsi" w:hAnsiTheme="minorHAnsi" w:cstheme="minorHAnsi"/>
                <w:color w:val="auto"/>
                <w:sz w:val="19"/>
                <w:szCs w:val="19"/>
                <w:lang w:val="sk-SK"/>
              </w:rPr>
              <w:lastRenderedPageBreak/>
              <w:t>automatické parkovacie systémy, a pod.), cyklostojany, nabíjacie stanice pre elektrobicykle (ako zabudované stroje, prístroje a zariadenia, ktoré sú súčasťou stavby), hygienické zariadenia, cyklistické odpočívadlo a pod.),</w:t>
            </w:r>
          </w:p>
          <w:p w14:paraId="2896B96B" w14:textId="1A84CDAE"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vybavenie cyklistickej komunikácie (schodiskové žliabky, osvetlenie, cyklistické spomaľovače a pod.), ako súčasť vyššie uvedených aktivít</w:t>
            </w:r>
            <w:r w:rsidR="00B73919" w:rsidRPr="009B0208">
              <w:rPr>
                <w:rFonts w:asciiTheme="minorHAnsi" w:hAnsiTheme="minorHAnsi" w:cstheme="minorHAnsi"/>
                <w:color w:val="auto"/>
                <w:sz w:val="19"/>
                <w:szCs w:val="19"/>
                <w:lang w:val="sk-SK"/>
              </w:rPr>
              <w:t>,</w:t>
            </w:r>
          </w:p>
          <w:p w14:paraId="3953F5B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rekonštrukcie, modernizácia a stavebno-technické úpravy existujúcej infraštruktúry pre nemotorovú dopravu s možnosťou celoročnej prevádzky, vrátane vybavenia cyklistickej komunikácie (osvetlenie, cyklistické spomaľovače a pod.), sadových úprav a zelene,</w:t>
            </w:r>
          </w:p>
        </w:tc>
      </w:tr>
      <w:tr w:rsidR="00856D01" w:rsidRPr="009B0208" w14:paraId="645A9E3F"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C46BE6A" w14:textId="5D2D416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364"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103A619" w14:textId="73D352A4"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rPr>
              <w:t>hygienické zariadenia,</w:t>
            </w:r>
          </w:p>
          <w:p w14:paraId="6407F2C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výpočtová a telekomunikačná technika bezprostredne súvisiaca s implementáciou projektu,</w:t>
            </w:r>
          </w:p>
          <w:p w14:paraId="1FF8E8F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prevádzkové a špeciálne stroje, prístroje, zariadenia, technika a náradie (napr. nabíjacia stanica), </w:t>
            </w:r>
          </w:p>
          <w:p w14:paraId="2B0E72E6" w14:textId="212C177A"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komunikačná infraštruktúra</w:t>
            </w:r>
            <w:r w:rsidR="002A4B1F" w:rsidRPr="009B0208">
              <w:rPr>
                <w:rFonts w:asciiTheme="minorHAnsi" w:hAnsiTheme="minorHAnsi" w:cstheme="minorHAnsi"/>
                <w:color w:val="auto"/>
                <w:sz w:val="19"/>
                <w:szCs w:val="19"/>
                <w:lang w:val="sk-SK"/>
              </w:rPr>
              <w:t xml:space="preserve"> </w:t>
            </w:r>
            <w:r w:rsidRPr="009B0208">
              <w:rPr>
                <w:rFonts w:asciiTheme="minorHAnsi" w:hAnsiTheme="minorHAnsi" w:cstheme="minorHAnsi"/>
                <w:color w:val="auto"/>
                <w:sz w:val="19"/>
                <w:szCs w:val="19"/>
                <w:lang w:val="sk-SK"/>
              </w:rPr>
              <w:t>(napr. v súvislosti s (audio)vizuálnym monitorovaním cyklochodníkov, cyklokoridorov a cyklistických komunikácií, v súvislosti s nabíjacími stanicami pre elektrobicykle, so systémami automatickej požičovne bicyklov a pod.)</w:t>
            </w:r>
          </w:p>
        </w:tc>
      </w:tr>
      <w:tr w:rsidR="00856D01" w:rsidRPr="009B0208" w14:paraId="01E26907"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375B5AD"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364"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5C758B5" w14:textId="12825F64"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rPr>
              <w:t>hygienické zariadenia,</w:t>
            </w:r>
          </w:p>
          <w:p w14:paraId="5BA2EDB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výpočtová a telekomunikačná technika bezprostredne súvisiaca s implementáciou projektu,</w:t>
            </w:r>
          </w:p>
          <w:p w14:paraId="1485AC9E"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prevádzkové a špeciálne stroje, prístroje, zariadenia, technika a náradie (napr. nabíjacia stanica), </w:t>
            </w:r>
          </w:p>
          <w:p w14:paraId="673BF2E7" w14:textId="00FCD700"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komunikačná infraštruktúra</w:t>
            </w:r>
            <w:r w:rsidR="002A4B1F" w:rsidRPr="009B0208">
              <w:rPr>
                <w:rFonts w:asciiTheme="minorHAnsi" w:hAnsiTheme="minorHAnsi" w:cstheme="minorHAnsi"/>
                <w:color w:val="auto"/>
                <w:sz w:val="19"/>
                <w:szCs w:val="19"/>
                <w:lang w:val="sk-SK"/>
              </w:rPr>
              <w:t xml:space="preserve"> </w:t>
            </w:r>
            <w:r w:rsidRPr="009B0208">
              <w:rPr>
                <w:rFonts w:asciiTheme="minorHAnsi" w:hAnsiTheme="minorHAnsi" w:cstheme="minorHAnsi"/>
                <w:color w:val="auto"/>
                <w:sz w:val="19"/>
                <w:szCs w:val="19"/>
                <w:lang w:val="sk-SK"/>
              </w:rPr>
              <w:t>(napr. v súvislosti s (audio)vizuálnym monitorovaním cyklochodníkov, cyklokoridorov a cyklistických komunikácií, v súvislosti s nabíjacími stanicami pre elektrobicykle, so systémami automatickej požičovne bicyklov a pod.)</w:t>
            </w:r>
          </w:p>
        </w:tc>
      </w:tr>
      <w:tr w:rsidR="00856D01" w:rsidRPr="009B0208" w14:paraId="4387316C" w14:textId="77777777" w:rsidTr="00114544">
        <w:trPr>
          <w:trHeight w:val="81"/>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5E3F49A"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023 Dopravné prostriedky vo výške obstarávacej ceny</w:t>
            </w:r>
          </w:p>
        </w:tc>
        <w:tc>
          <w:tcPr>
            <w:tcW w:w="8364"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2BA79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bicykle – nemotorové vozidlá pohybujúce sa pomocou ľudskej sily šliapaním do pedálov, ktoré sú ovládané cyklistom pomocou riadidiel tak, že sedí na sedadle bicykla a drží sa riadidiel, pričom pri jazde má cyklista nohy na pedáloch,</w:t>
            </w:r>
          </w:p>
          <w:p w14:paraId="26C92F10"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bicykle s pomocným motorčekom – bicykle, pričom na pohon okrem ľudskej sily slúži aj pomocný motorček,</w:t>
            </w:r>
          </w:p>
          <w:p w14:paraId="0F1F3F2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kolobežky – nemotorové vozidlá pohybujúce sa pomocou ľudskej sily nožným odrážaním, ktoré sú ovládané kolobežkárom pomocou riadidiel tak, že sedí na sedadle kolobežky alebo stojí a drží sa riadidiel,</w:t>
            </w:r>
          </w:p>
          <w:p w14:paraId="3CC743F7"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kolobežky s pomocným motorčekom – kolobežky, pričom na pohon okrem ľudskej sily slúži aj pomocný motorček,</w:t>
            </w:r>
          </w:p>
        </w:tc>
      </w:tr>
    </w:tbl>
    <w:p w14:paraId="347FDC25" w14:textId="77777777" w:rsidR="00856D01" w:rsidRPr="009B0208" w:rsidRDefault="00856D01" w:rsidP="00856D01">
      <w:pPr>
        <w:rPr>
          <w:rFonts w:asciiTheme="minorHAnsi" w:hAnsiTheme="minorHAnsi" w:cstheme="minorHAnsi"/>
          <w:b/>
          <w:sz w:val="24"/>
        </w:rPr>
      </w:pPr>
    </w:p>
    <w:sectPr w:rsidR="00856D01" w:rsidRPr="009B0208" w:rsidSect="00372CFC">
      <w:headerReference w:type="first" r:id="rId14"/>
      <w:pgSz w:w="16838" w:h="11906" w:orient="landscape"/>
      <w:pgMar w:top="1418"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42194" w14:textId="77777777" w:rsidR="00A26D35" w:rsidRDefault="00A26D35" w:rsidP="007900C1">
      <w:r>
        <w:separator/>
      </w:r>
    </w:p>
  </w:endnote>
  <w:endnote w:type="continuationSeparator" w:id="0">
    <w:p w14:paraId="5E9FFD48" w14:textId="77777777" w:rsidR="00A26D35" w:rsidRDefault="00A26D35"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20749" w14:textId="77777777" w:rsidR="00905ECC" w:rsidRDefault="00905EC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71477" w14:textId="77777777" w:rsidR="00905ECC" w:rsidRDefault="00905EC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F425C" w14:textId="77777777" w:rsidR="00905ECC" w:rsidRDefault="00905E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12EBC" w14:textId="77777777" w:rsidR="00A26D35" w:rsidRDefault="00A26D35" w:rsidP="007900C1">
      <w:r>
        <w:separator/>
      </w:r>
    </w:p>
  </w:footnote>
  <w:footnote w:type="continuationSeparator" w:id="0">
    <w:p w14:paraId="103DF2BF" w14:textId="77777777" w:rsidR="00A26D35" w:rsidRDefault="00A26D35"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55F67" w14:textId="77777777" w:rsidR="00905ECC" w:rsidRDefault="00905EC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9E877" w14:textId="77777777" w:rsidR="00905ECC" w:rsidRDefault="00905EC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B7CEB" w14:textId="354D1A2C" w:rsidR="00905ECC" w:rsidRDefault="00905ECC" w:rsidP="00437D96">
    <w:pPr>
      <w:pStyle w:val="Hlavika"/>
      <w:tabs>
        <w:tab w:val="right" w:pos="14004"/>
      </w:tabs>
    </w:pPr>
    <w:r w:rsidRPr="004C2F1F">
      <w:rPr>
        <w:rFonts w:ascii="Arial Narrow" w:hAnsi="Arial Narrow"/>
        <w:noProof/>
        <w:sz w:val="20"/>
        <w:lang w:eastAsia="sk-SK"/>
      </w:rPr>
      <w:drawing>
        <wp:anchor distT="0" distB="0" distL="114300" distR="114300" simplePos="0" relativeHeight="251679744" behindDoc="1" locked="0" layoutInCell="1" allowOverlap="1" wp14:anchorId="69F1E1B9" wp14:editId="480E5440">
          <wp:simplePos x="0" y="0"/>
          <wp:positionH relativeFrom="column">
            <wp:posOffset>6850380</wp:posOffset>
          </wp:positionH>
          <wp:positionV relativeFrom="paragraph">
            <wp:posOffset>-313055</wp:posOffset>
          </wp:positionV>
          <wp:extent cx="1638300" cy="457200"/>
          <wp:effectExtent l="0" t="0" r="0" b="0"/>
          <wp:wrapTight wrapText="bothSides">
            <wp:wrapPolygon edited="0">
              <wp:start x="0" y="0"/>
              <wp:lineTo x="0" y="20586"/>
              <wp:lineTo x="21341" y="20586"/>
              <wp:lineTo x="21341" y="0"/>
              <wp:lineTo x="0" y="0"/>
            </wp:wrapPolygon>
          </wp:wrapTight>
          <wp:docPr id="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Pr="009A77FC">
      <w:rPr>
        <w:rFonts w:ascii="Arial Narrow" w:hAnsi="Arial Narrow"/>
        <w:noProof/>
        <w:sz w:val="20"/>
        <w:lang w:eastAsia="sk-SK"/>
      </w:rPr>
      <w:drawing>
        <wp:anchor distT="0" distB="0" distL="114300" distR="114300" simplePos="0" relativeHeight="251677696" behindDoc="0" locked="0" layoutInCell="1" allowOverlap="1" wp14:anchorId="34B5BA82" wp14:editId="74AE766B">
          <wp:simplePos x="0" y="0"/>
          <wp:positionH relativeFrom="margin">
            <wp:posOffset>3390900</wp:posOffset>
          </wp:positionH>
          <wp:positionV relativeFrom="paragraph">
            <wp:posOffset>-188595</wp:posOffset>
          </wp:positionV>
          <wp:extent cx="1600200" cy="367553"/>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3675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75648" behindDoc="1" locked="0" layoutInCell="1" allowOverlap="1" wp14:anchorId="10243F58" wp14:editId="29BB3745">
          <wp:simplePos x="0" y="0"/>
          <wp:positionH relativeFrom="column">
            <wp:posOffset>845820</wp:posOffset>
          </wp:positionH>
          <wp:positionV relativeFrom="paragraph">
            <wp:posOffset>-234315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4"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DD84CF" w14:textId="187E20FF" w:rsidR="00905ECC" w:rsidRDefault="00905ECC" w:rsidP="00437D96">
    <w:pPr>
      <w:pStyle w:val="Hlavika"/>
      <w:tabs>
        <w:tab w:val="right" w:pos="14004"/>
      </w:tabs>
    </w:pPr>
  </w:p>
  <w:p w14:paraId="3C318979" w14:textId="1E97BB02" w:rsidR="00A76425" w:rsidRPr="001B5DCB" w:rsidRDefault="00905ECC" w:rsidP="00437D96">
    <w:pPr>
      <w:pStyle w:val="Hlavika"/>
      <w:tabs>
        <w:tab w:val="right" w:pos="14004"/>
      </w:tabs>
    </w:pPr>
    <w:r>
      <w:t xml:space="preserve">Príloha č. 2 výzvy - </w:t>
    </w:r>
    <w:r w:rsidR="00A76425" w:rsidRPr="001B5DCB">
      <w:t>Špecifikácia oprávnen</w:t>
    </w:r>
    <w:r>
      <w:t>ej</w:t>
    </w:r>
    <w:r w:rsidR="00A76425" w:rsidRPr="001B5DCB">
      <w:t xml:space="preserve"> aktiv</w:t>
    </w:r>
    <w:r>
      <w:t>i</w:t>
    </w:r>
    <w:r w:rsidR="00A76425" w:rsidRPr="001B5DCB">
      <w:t>t</w:t>
    </w:r>
    <w:r>
      <w:t>y</w:t>
    </w:r>
    <w:r w:rsidR="00A76425" w:rsidRPr="001B5DCB">
      <w:t xml:space="preserve"> a oprávnených výdavkov</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6C99A" w14:textId="77777777" w:rsidR="00A76425" w:rsidRPr="001B5DCB" w:rsidRDefault="00A76425" w:rsidP="00437D96">
    <w:pPr>
      <w:pStyle w:val="Hlavika"/>
      <w:tabs>
        <w:tab w:val="right" w:pos="14004"/>
      </w:tabs>
    </w:pPr>
    <w:r w:rsidRPr="001B5DCB">
      <w:t>Špecifikácia oprávnených aktivít a oprávnených výdavkov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95337085">
    <w:abstractNumId w:val="1"/>
  </w:num>
  <w:num w:numId="2" w16cid:durableId="688068901">
    <w:abstractNumId w:val="1"/>
  </w:num>
  <w:num w:numId="3" w16cid:durableId="365102314">
    <w:abstractNumId w:val="0"/>
  </w:num>
  <w:num w:numId="4" w16cid:durableId="1333413384">
    <w:abstractNumId w:val="5"/>
  </w:num>
  <w:num w:numId="5" w16cid:durableId="1297445591">
    <w:abstractNumId w:val="7"/>
  </w:num>
  <w:num w:numId="6" w16cid:durableId="929653530">
    <w:abstractNumId w:val="8"/>
  </w:num>
  <w:num w:numId="7" w16cid:durableId="61880156">
    <w:abstractNumId w:val="6"/>
  </w:num>
  <w:num w:numId="8" w16cid:durableId="22557319">
    <w:abstractNumId w:val="2"/>
  </w:num>
  <w:num w:numId="9" w16cid:durableId="370692906">
    <w:abstractNumId w:val="4"/>
  </w:num>
  <w:num w:numId="10" w16cid:durableId="4068514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5996"/>
    <w:rsid w:val="000867AB"/>
    <w:rsid w:val="0009378B"/>
    <w:rsid w:val="000950EA"/>
    <w:rsid w:val="000A02BE"/>
    <w:rsid w:val="000A5B92"/>
    <w:rsid w:val="000B25BD"/>
    <w:rsid w:val="000E52FF"/>
    <w:rsid w:val="00106314"/>
    <w:rsid w:val="00113C2C"/>
    <w:rsid w:val="00114544"/>
    <w:rsid w:val="001153A8"/>
    <w:rsid w:val="0012125C"/>
    <w:rsid w:val="00124CBF"/>
    <w:rsid w:val="001334FC"/>
    <w:rsid w:val="001663AC"/>
    <w:rsid w:val="001770B0"/>
    <w:rsid w:val="001A66A4"/>
    <w:rsid w:val="001B4D56"/>
    <w:rsid w:val="001F08C9"/>
    <w:rsid w:val="00222486"/>
    <w:rsid w:val="00224D63"/>
    <w:rsid w:val="00286B67"/>
    <w:rsid w:val="00290A29"/>
    <w:rsid w:val="002A4B1F"/>
    <w:rsid w:val="002B76C5"/>
    <w:rsid w:val="002D45AB"/>
    <w:rsid w:val="002F25E6"/>
    <w:rsid w:val="002F382E"/>
    <w:rsid w:val="00301387"/>
    <w:rsid w:val="00301FE1"/>
    <w:rsid w:val="00350521"/>
    <w:rsid w:val="00355300"/>
    <w:rsid w:val="00372CFC"/>
    <w:rsid w:val="003A78DE"/>
    <w:rsid w:val="003D61B8"/>
    <w:rsid w:val="003D72A4"/>
    <w:rsid w:val="003E0C5A"/>
    <w:rsid w:val="003F6B8D"/>
    <w:rsid w:val="00420279"/>
    <w:rsid w:val="004234C1"/>
    <w:rsid w:val="00437D96"/>
    <w:rsid w:val="00450EE2"/>
    <w:rsid w:val="00455F27"/>
    <w:rsid w:val="004A07A8"/>
    <w:rsid w:val="004A17A5"/>
    <w:rsid w:val="004A704B"/>
    <w:rsid w:val="004B5802"/>
    <w:rsid w:val="004B763F"/>
    <w:rsid w:val="004C49AD"/>
    <w:rsid w:val="00507295"/>
    <w:rsid w:val="005265E1"/>
    <w:rsid w:val="005421F9"/>
    <w:rsid w:val="00545CDC"/>
    <w:rsid w:val="005A67D1"/>
    <w:rsid w:val="005E412A"/>
    <w:rsid w:val="005E4C9E"/>
    <w:rsid w:val="006C0D2C"/>
    <w:rsid w:val="006E0BA1"/>
    <w:rsid w:val="00707EA7"/>
    <w:rsid w:val="007148E4"/>
    <w:rsid w:val="007178B7"/>
    <w:rsid w:val="00722D6C"/>
    <w:rsid w:val="00732593"/>
    <w:rsid w:val="007723AE"/>
    <w:rsid w:val="00773273"/>
    <w:rsid w:val="007900C1"/>
    <w:rsid w:val="00791038"/>
    <w:rsid w:val="00796060"/>
    <w:rsid w:val="007A1D28"/>
    <w:rsid w:val="007C283F"/>
    <w:rsid w:val="008563D7"/>
    <w:rsid w:val="00856D01"/>
    <w:rsid w:val="008756EC"/>
    <w:rsid w:val="00880DAE"/>
    <w:rsid w:val="00884FC7"/>
    <w:rsid w:val="00895F57"/>
    <w:rsid w:val="008C6EC0"/>
    <w:rsid w:val="00905ECC"/>
    <w:rsid w:val="00910377"/>
    <w:rsid w:val="00924CB1"/>
    <w:rsid w:val="00937035"/>
    <w:rsid w:val="009662B4"/>
    <w:rsid w:val="009670EF"/>
    <w:rsid w:val="00985014"/>
    <w:rsid w:val="00991D6C"/>
    <w:rsid w:val="009A1FA7"/>
    <w:rsid w:val="009A5787"/>
    <w:rsid w:val="009B0208"/>
    <w:rsid w:val="009D7016"/>
    <w:rsid w:val="009D7623"/>
    <w:rsid w:val="00A0441A"/>
    <w:rsid w:val="00A26D35"/>
    <w:rsid w:val="00A6459A"/>
    <w:rsid w:val="00A76425"/>
    <w:rsid w:val="00AD3328"/>
    <w:rsid w:val="00B0092A"/>
    <w:rsid w:val="00B24ED0"/>
    <w:rsid w:val="00B46148"/>
    <w:rsid w:val="00B505EC"/>
    <w:rsid w:val="00B73919"/>
    <w:rsid w:val="00B7415C"/>
    <w:rsid w:val="00B97C29"/>
    <w:rsid w:val="00BA25DC"/>
    <w:rsid w:val="00C16398"/>
    <w:rsid w:val="00CC545C"/>
    <w:rsid w:val="00CC5DB8"/>
    <w:rsid w:val="00CD4393"/>
    <w:rsid w:val="00CD4576"/>
    <w:rsid w:val="00D27547"/>
    <w:rsid w:val="00D30727"/>
    <w:rsid w:val="00D32340"/>
    <w:rsid w:val="00D40C1F"/>
    <w:rsid w:val="00D4450F"/>
    <w:rsid w:val="00D76D93"/>
    <w:rsid w:val="00D80A8E"/>
    <w:rsid w:val="00DA2EC4"/>
    <w:rsid w:val="00DD6BA2"/>
    <w:rsid w:val="00E10467"/>
    <w:rsid w:val="00E20668"/>
    <w:rsid w:val="00E2377E"/>
    <w:rsid w:val="00E25773"/>
    <w:rsid w:val="00E64C0E"/>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671AD-B70C-4C5D-B68E-64B1B6752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5604</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2023-02-27T11:48:00Z</dcterms:created>
  <dcterms:modified xsi:type="dcterms:W3CDTF">2023-03-01T10:40:00Z</dcterms:modified>
</cp:coreProperties>
</file>